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środków ochrony osobistej oraz środków chemicznych do dezynfekcji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1</w:t>
      </w:r>
      <w:r>
        <w:rPr>
          <w:rFonts w:eastAsia="Times New Roman" w:cs="Times New Roman" w:ascii="Times New Roman" w:hAnsi="Times New Roman"/>
          <w:b/>
          <w:lang w:eastAsia="pl-PL"/>
        </w:rPr>
        <w:t>8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1"/>
        <w:gridCol w:w="1585"/>
        <w:gridCol w:w="2902"/>
      </w:tblGrid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Zakup i dostawa środków ochrony osobistej wskazanych w Części 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I:  .......... 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>Zakup i dostawa środków chemicznych do dezynfekcji wskazanych w Części 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625132539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LibreOffice/6.1.3.2$Windows_x86 LibreOffice_project/86daf60bf00efa86ad547e59e09d6bb77c699acb</Application>
  <Pages>2</Pages>
  <Words>429</Words>
  <Characters>2948</Characters>
  <CharactersWithSpaces>3382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2021-09-23T10:53:24Z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